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E46" w14:textId="77777777" w:rsidR="006D1860" w:rsidRDefault="00D90650">
      <w:pPr>
        <w:rPr>
          <w:rFonts w:hint="eastAsia"/>
        </w:rPr>
      </w:pPr>
      <w:r>
        <w:rPr>
          <w:noProof/>
          <w:lang w:eastAsia="es-AR" w:bidi="ar-SA"/>
        </w:rPr>
        <w:drawing>
          <wp:inline distT="0" distB="0" distL="0" distR="0" wp14:anchorId="64E3FE27" wp14:editId="1999F876">
            <wp:extent cx="975360" cy="975360"/>
            <wp:effectExtent l="0" t="0" r="0" b="0"/>
            <wp:docPr id="1" name="image1.jpg" descr="logo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5FAB" w14:textId="77777777" w:rsidR="006D1860" w:rsidRDefault="006D1860">
      <w:pPr>
        <w:rPr>
          <w:rFonts w:hint="eastAsia"/>
        </w:rPr>
      </w:pPr>
    </w:p>
    <w:p w14:paraId="420EC9F1" w14:textId="38EE173E" w:rsidR="001069D7" w:rsidRDefault="001069D7"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------------------------------------------------------------------------------------------------------------------------</w:t>
      </w:r>
    </w:p>
    <w:p w14:paraId="2417ED9A" w14:textId="3F742118" w:rsidR="006D1860" w:rsidRDefault="00D90650"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El </w:t>
      </w:r>
      <w:proofErr w:type="gramStart"/>
      <w:r>
        <w:rPr>
          <w:rFonts w:ascii="Times New Roman" w:hAnsi="Times New Roman"/>
          <w:color w:val="000000"/>
        </w:rPr>
        <w:t xml:space="preserve">día </w:t>
      </w:r>
      <w:r w:rsidR="001069D7"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</w:rPr>
        <w:t>ueves</w:t>
      </w:r>
      <w:proofErr w:type="gramEnd"/>
      <w:r>
        <w:rPr>
          <w:rFonts w:ascii="Times New Roman" w:hAnsi="Times New Roman"/>
          <w:color w:val="000000"/>
        </w:rPr>
        <w:t xml:space="preserve"> 9 de diciembre de 2021 a las 17.30 h, se reunió el Consejo Departamental del Departamento de Biodiversidad y Biología Experimental.</w:t>
      </w:r>
    </w:p>
    <w:p w14:paraId="4502F58D" w14:textId="3940AFF3" w:rsidR="006D1860" w:rsidRDefault="001069D7" w:rsidP="001069D7"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="00D90650">
        <w:rPr>
          <w:rFonts w:ascii="Times New Roman" w:hAnsi="Times New Roman"/>
          <w:color w:val="000000"/>
        </w:rPr>
        <w:t xml:space="preserve">Se encuentran presentes mediante la plataforma </w:t>
      </w:r>
      <w:r w:rsidR="00B93236">
        <w:rPr>
          <w:rFonts w:ascii="Times New Roman" w:hAnsi="Times New Roman"/>
          <w:color w:val="000000"/>
        </w:rPr>
        <w:t>Z</w:t>
      </w:r>
      <w:r w:rsidR="00D90650">
        <w:rPr>
          <w:rFonts w:ascii="Times New Roman" w:hAnsi="Times New Roman"/>
          <w:color w:val="000000"/>
        </w:rPr>
        <w:t xml:space="preserve">oom, la </w:t>
      </w:r>
      <w:proofErr w:type="gramStart"/>
      <w:r w:rsidR="00D90650">
        <w:rPr>
          <w:rFonts w:ascii="Times New Roman" w:hAnsi="Times New Roman"/>
          <w:color w:val="000000"/>
        </w:rPr>
        <w:t>Directora</w:t>
      </w:r>
      <w:proofErr w:type="gramEnd"/>
      <w:r w:rsidR="00D90650">
        <w:rPr>
          <w:rFonts w:ascii="Times New Roman" w:hAnsi="Times New Roman"/>
          <w:color w:val="000000"/>
        </w:rPr>
        <w:t xml:space="preserve"> del BBE, Dra. </w:t>
      </w:r>
      <w:r w:rsidR="00D90650">
        <w:rPr>
          <w:rFonts w:ascii="Times New Roman" w:hAnsi="Times New Roman"/>
          <w:bCs/>
          <w:color w:val="000000"/>
        </w:rPr>
        <w:t>Fabiana Lo Nostro</w:t>
      </w:r>
      <w:r w:rsidR="00D90650">
        <w:rPr>
          <w:rFonts w:ascii="Times New Roman" w:hAnsi="Times New Roman"/>
          <w:color w:val="000000"/>
        </w:rPr>
        <w:t xml:space="preserve">, el Director Adjunto, Dr. Leopoldo </w:t>
      </w:r>
      <w:proofErr w:type="spellStart"/>
      <w:r w:rsidR="00D90650">
        <w:rPr>
          <w:rFonts w:ascii="Times New Roman" w:hAnsi="Times New Roman"/>
          <w:color w:val="000000"/>
        </w:rPr>
        <w:t>Iannone</w:t>
      </w:r>
      <w:proofErr w:type="spellEnd"/>
      <w:r w:rsidR="00D90650">
        <w:rPr>
          <w:rFonts w:ascii="Times New Roman" w:hAnsi="Times New Roman"/>
          <w:color w:val="000000"/>
        </w:rPr>
        <w:t xml:space="preserve">, el secretario, </w:t>
      </w:r>
      <w:r w:rsidR="00D90650">
        <w:rPr>
          <w:rFonts w:ascii="Times New Roman" w:hAnsi="Times New Roman"/>
          <w:bCs/>
          <w:color w:val="000000"/>
        </w:rPr>
        <w:t xml:space="preserve">Sr. Claudio </w:t>
      </w:r>
      <w:proofErr w:type="spellStart"/>
      <w:r w:rsidR="00D90650">
        <w:rPr>
          <w:rFonts w:ascii="Times New Roman" w:hAnsi="Times New Roman"/>
          <w:bCs/>
          <w:color w:val="000000"/>
        </w:rPr>
        <w:t>Lutterbeck</w:t>
      </w:r>
      <w:proofErr w:type="spellEnd"/>
      <w:r w:rsidR="00D90650">
        <w:rPr>
          <w:rFonts w:ascii="Times New Roman" w:hAnsi="Times New Roman"/>
          <w:color w:val="000000"/>
        </w:rPr>
        <w:t xml:space="preserve"> y la </w:t>
      </w:r>
      <w:r w:rsidR="00D90650">
        <w:rPr>
          <w:rFonts w:ascii="Times New Roman" w:hAnsi="Times New Roman"/>
          <w:bCs/>
          <w:color w:val="000000"/>
        </w:rPr>
        <w:t xml:space="preserve">Srta. M. Jimena Dindurra. También se hacen presentes los Dres. Walter </w:t>
      </w:r>
      <w:proofErr w:type="spellStart"/>
      <w:r w:rsidR="00D90650">
        <w:rPr>
          <w:rFonts w:ascii="Times New Roman" w:hAnsi="Times New Roman"/>
          <w:bCs/>
          <w:color w:val="000000"/>
        </w:rPr>
        <w:t>Farina</w:t>
      </w:r>
      <w:proofErr w:type="spellEnd"/>
      <w:r w:rsidR="00D90650">
        <w:rPr>
          <w:rFonts w:ascii="Times New Roman" w:hAnsi="Times New Roman"/>
          <w:bCs/>
          <w:color w:val="000000"/>
        </w:rPr>
        <w:t xml:space="preserve"> y la Dra. Irene </w:t>
      </w:r>
      <w:proofErr w:type="spellStart"/>
      <w:r w:rsidR="00D90650">
        <w:rPr>
          <w:rFonts w:ascii="Times New Roman" w:hAnsi="Times New Roman"/>
          <w:bCs/>
          <w:color w:val="000000"/>
        </w:rPr>
        <w:t>Baroli</w:t>
      </w:r>
      <w:proofErr w:type="spellEnd"/>
      <w:r w:rsidR="00D90650">
        <w:rPr>
          <w:rFonts w:ascii="Times New Roman" w:hAnsi="Times New Roman"/>
          <w:bCs/>
          <w:color w:val="000000"/>
        </w:rPr>
        <w:t xml:space="preserve"> como representantes del claustro de profesores. </w:t>
      </w:r>
      <w:r w:rsidR="00D90650">
        <w:rPr>
          <w:rFonts w:ascii="Times New Roman" w:hAnsi="Times New Roman"/>
          <w:color w:val="000000"/>
        </w:rPr>
        <w:t xml:space="preserve">En representación del claustro de graduados las </w:t>
      </w:r>
      <w:r w:rsidR="00D90650">
        <w:rPr>
          <w:rFonts w:ascii="Times New Roman" w:hAnsi="Times New Roman"/>
          <w:bCs/>
          <w:color w:val="000000"/>
        </w:rPr>
        <w:t xml:space="preserve">Dras. Daniela Pérez </w:t>
      </w:r>
      <w:proofErr w:type="spellStart"/>
      <w:r w:rsidR="00D90650">
        <w:rPr>
          <w:rFonts w:ascii="Times New Roman" w:hAnsi="Times New Roman"/>
          <w:bCs/>
          <w:color w:val="000000"/>
        </w:rPr>
        <w:t>Sirkin</w:t>
      </w:r>
      <w:proofErr w:type="spellEnd"/>
      <w:r w:rsidR="00D90650">
        <w:rPr>
          <w:rFonts w:ascii="Times New Roman" w:hAnsi="Times New Roman"/>
          <w:bCs/>
          <w:color w:val="000000"/>
        </w:rPr>
        <w:t>, Ivana Della Mónica, Gladys Hermida</w:t>
      </w:r>
      <w:r w:rsidR="00D90650">
        <w:rPr>
          <w:rFonts w:ascii="Times New Roman" w:hAnsi="Times New Roman"/>
          <w:color w:val="000000"/>
        </w:rPr>
        <w:t xml:space="preserve"> y el </w:t>
      </w:r>
      <w:r w:rsidR="00D90650">
        <w:rPr>
          <w:rFonts w:ascii="Times New Roman" w:hAnsi="Times New Roman"/>
          <w:bCs/>
          <w:color w:val="000000"/>
        </w:rPr>
        <w:t xml:space="preserve">Dr. Marcelo Ozu. Se hacen presentes también las representantes del claustro de estudiantes Adela </w:t>
      </w:r>
      <w:proofErr w:type="spellStart"/>
      <w:r w:rsidR="00D90650">
        <w:rPr>
          <w:rFonts w:ascii="Times New Roman" w:hAnsi="Times New Roman"/>
          <w:bCs/>
          <w:color w:val="000000"/>
        </w:rPr>
        <w:t>Cifarelli</w:t>
      </w:r>
      <w:proofErr w:type="spellEnd"/>
      <w:r w:rsidR="00D90650">
        <w:rPr>
          <w:rFonts w:ascii="Times New Roman" w:hAnsi="Times New Roman"/>
          <w:bCs/>
          <w:color w:val="000000"/>
        </w:rPr>
        <w:t xml:space="preserve"> y Josefina Caso. Otros asistentes, Dres. Daniel </w:t>
      </w:r>
      <w:proofErr w:type="spellStart"/>
      <w:r w:rsidR="00D90650">
        <w:rPr>
          <w:rFonts w:ascii="Times New Roman" w:hAnsi="Times New Roman"/>
          <w:bCs/>
          <w:color w:val="000000"/>
        </w:rPr>
        <w:t>Medesani</w:t>
      </w:r>
      <w:proofErr w:type="spellEnd"/>
      <w:r w:rsidR="00D90650">
        <w:rPr>
          <w:rFonts w:ascii="Times New Roman" w:hAnsi="Times New Roman"/>
          <w:bCs/>
          <w:color w:val="000000"/>
        </w:rPr>
        <w:t xml:space="preserve">, Agustín Sanguinetti </w:t>
      </w:r>
      <w:r w:rsidR="00D90650">
        <w:rPr>
          <w:rFonts w:ascii="Times New Roman" w:hAnsi="Times New Roman"/>
          <w:color w:val="000000"/>
        </w:rPr>
        <w:t>y</w:t>
      </w:r>
      <w:r w:rsidR="00D90650">
        <w:rPr>
          <w:rFonts w:ascii="Times New Roman" w:hAnsi="Times New Roman"/>
          <w:bCs/>
          <w:color w:val="000000"/>
        </w:rPr>
        <w:t xml:space="preserve"> Esteban </w:t>
      </w:r>
      <w:r>
        <w:rPr>
          <w:rFonts w:ascii="Times New Roman" w:hAnsi="Times New Roman"/>
          <w:bCs/>
          <w:color w:val="000000"/>
        </w:rPr>
        <w:t>Fernández.</w:t>
      </w:r>
    </w:p>
    <w:p w14:paraId="1D92FC70" w14:textId="395DE03A" w:rsidR="006D1860" w:rsidRDefault="001069D7" w:rsidP="001069D7"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="00D90650">
        <w:rPr>
          <w:rFonts w:ascii="Times New Roman" w:hAnsi="Times New Roman"/>
          <w:color w:val="000000"/>
        </w:rPr>
        <w:t>Comenzada la reunión la Directora Dra. Fabiana Lo Nostro, informa a los presentes:</w:t>
      </w:r>
    </w:p>
    <w:p w14:paraId="2AEB22D7" w14:textId="3A1DF77A" w:rsidR="006D1860" w:rsidRDefault="00D90650" w:rsidP="001069D7">
      <w:pPr>
        <w:tabs>
          <w:tab w:val="left" w:pos="1145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  </w:t>
      </w:r>
      <w:r>
        <w:rPr>
          <w:rFonts w:ascii="Times New Roman" w:hAnsi="Times New Roman"/>
          <w:color w:val="000000"/>
          <w:u w:val="single"/>
        </w:rPr>
        <w:t>Que mantuvo</w:t>
      </w:r>
      <w:r w:rsidR="003820B4">
        <w:rPr>
          <w:rFonts w:ascii="Times New Roman" w:hAnsi="Times New Roman"/>
          <w:color w:val="000000"/>
          <w:u w:val="single"/>
        </w:rPr>
        <w:t xml:space="preserve">, junto al </w:t>
      </w:r>
      <w:r w:rsidR="00B93236">
        <w:rPr>
          <w:rFonts w:ascii="Times New Roman" w:hAnsi="Times New Roman"/>
          <w:color w:val="000000"/>
          <w:u w:val="single"/>
        </w:rPr>
        <w:t>D</w:t>
      </w:r>
      <w:r w:rsidR="003820B4">
        <w:rPr>
          <w:rFonts w:ascii="Times New Roman" w:hAnsi="Times New Roman"/>
          <w:color w:val="000000"/>
          <w:u w:val="single"/>
        </w:rPr>
        <w:t xml:space="preserve">r. </w:t>
      </w:r>
      <w:proofErr w:type="spellStart"/>
      <w:r w:rsidR="003820B4">
        <w:rPr>
          <w:rFonts w:ascii="Times New Roman" w:hAnsi="Times New Roman"/>
          <w:color w:val="000000"/>
          <w:u w:val="single"/>
        </w:rPr>
        <w:t>Iannone</w:t>
      </w:r>
      <w:proofErr w:type="spellEnd"/>
      <w:r w:rsidR="003820B4">
        <w:rPr>
          <w:rFonts w:ascii="Times New Roman" w:hAnsi="Times New Roman"/>
          <w:color w:val="000000"/>
          <w:u w:val="single"/>
        </w:rPr>
        <w:t xml:space="preserve">, </w:t>
      </w:r>
      <w:r>
        <w:rPr>
          <w:rFonts w:ascii="Times New Roman" w:hAnsi="Times New Roman"/>
          <w:color w:val="000000"/>
          <w:u w:val="single"/>
        </w:rPr>
        <w:t xml:space="preserve">una reunión </w:t>
      </w:r>
      <w:r w:rsidR="003820B4">
        <w:rPr>
          <w:rFonts w:ascii="Times New Roman" w:hAnsi="Times New Roman"/>
          <w:color w:val="000000"/>
          <w:u w:val="single"/>
        </w:rPr>
        <w:t xml:space="preserve">por </w:t>
      </w:r>
      <w:proofErr w:type="gramStart"/>
      <w:r w:rsidR="00B93236">
        <w:rPr>
          <w:rFonts w:ascii="Times New Roman" w:hAnsi="Times New Roman"/>
          <w:color w:val="000000"/>
          <w:u w:val="single"/>
        </w:rPr>
        <w:t>Z</w:t>
      </w:r>
      <w:r w:rsidR="003820B4">
        <w:rPr>
          <w:rFonts w:ascii="Times New Roman" w:hAnsi="Times New Roman"/>
          <w:color w:val="000000"/>
          <w:u w:val="single"/>
        </w:rPr>
        <w:t>oom</w:t>
      </w:r>
      <w:proofErr w:type="gramEnd"/>
      <w:r w:rsidR="003820B4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con el Sr. Decano el día 3 del corriente, acompañada por los demás directores </w:t>
      </w:r>
      <w:r w:rsidR="001069D7">
        <w:rPr>
          <w:rFonts w:ascii="Times New Roman" w:hAnsi="Times New Roman"/>
          <w:color w:val="000000"/>
          <w:u w:val="single"/>
        </w:rPr>
        <w:t>de los departamentos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1069D7">
        <w:rPr>
          <w:rFonts w:ascii="Times New Roman" w:hAnsi="Times New Roman"/>
          <w:color w:val="000000"/>
          <w:u w:val="single"/>
        </w:rPr>
        <w:t xml:space="preserve">de la FCEN </w:t>
      </w:r>
      <w:r>
        <w:rPr>
          <w:rFonts w:ascii="Times New Roman" w:hAnsi="Times New Roman"/>
          <w:color w:val="000000"/>
          <w:u w:val="single"/>
        </w:rPr>
        <w:t>y el mismo informó sobre los siguientes</w:t>
      </w:r>
      <w:r w:rsidR="00B93236">
        <w:rPr>
          <w:rFonts w:ascii="Times New Roman" w:hAnsi="Times New Roman"/>
          <w:color w:val="000000"/>
          <w:u w:val="single"/>
        </w:rPr>
        <w:t xml:space="preserve"> temas</w:t>
      </w:r>
      <w:r>
        <w:rPr>
          <w:rFonts w:ascii="Times New Roman" w:hAnsi="Times New Roman"/>
          <w:color w:val="000000"/>
          <w:u w:val="single"/>
        </w:rPr>
        <w:t>:</w:t>
      </w:r>
    </w:p>
    <w:p w14:paraId="19A456E4" w14:textId="49AE28F4" w:rsidR="006D1860" w:rsidRDefault="00D90650">
      <w:pPr>
        <w:numPr>
          <w:ilvl w:val="0"/>
          <w:numId w:val="2"/>
        </w:numPr>
        <w:tabs>
          <w:tab w:val="clear" w:pos="720"/>
          <w:tab w:val="left" w:pos="822"/>
        </w:tabs>
        <w:spacing w:after="120" w:line="360" w:lineRule="auto"/>
        <w:ind w:left="397" w:firstLine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La </w:t>
      </w:r>
      <w:r w:rsidR="001069D7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samblea </w:t>
      </w:r>
      <w:r w:rsidR="001069D7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niversitaria prorrogó los cargos Directivos </w:t>
      </w:r>
      <w:r w:rsidR="001069D7">
        <w:rPr>
          <w:rFonts w:ascii="Times New Roman" w:hAnsi="Times New Roman"/>
          <w:color w:val="000000"/>
        </w:rPr>
        <w:t xml:space="preserve">(Rector y Decanos) </w:t>
      </w:r>
      <w:r>
        <w:rPr>
          <w:rFonts w:ascii="Times New Roman" w:hAnsi="Times New Roman"/>
          <w:color w:val="000000"/>
        </w:rPr>
        <w:t>hasta el 31-0</w:t>
      </w:r>
      <w:r w:rsidR="00526260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-2022 hasta que se lleven a </w:t>
      </w:r>
      <w:r w:rsidR="001069D7">
        <w:rPr>
          <w:rFonts w:ascii="Times New Roman" w:hAnsi="Times New Roman"/>
          <w:color w:val="000000"/>
        </w:rPr>
        <w:t>cabo</w:t>
      </w:r>
      <w:r>
        <w:rPr>
          <w:rFonts w:ascii="Times New Roman" w:hAnsi="Times New Roman"/>
          <w:color w:val="000000"/>
        </w:rPr>
        <w:t xml:space="preserve"> las elecciones de estudiantes.</w:t>
      </w:r>
    </w:p>
    <w:p w14:paraId="63657B3A" w14:textId="4F780DA3" w:rsidR="00526260" w:rsidRPr="00CB1E73" w:rsidRDefault="00526260" w:rsidP="00526260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 w:rsidRPr="00CB1E73">
        <w:t xml:space="preserve">CS resolvió que cursos de verano y primer cuatrimestre </w:t>
      </w:r>
      <w:r w:rsidR="009D1011">
        <w:t xml:space="preserve">2022 </w:t>
      </w:r>
      <w:r w:rsidRPr="00CB1E73">
        <w:t>serán presenciales</w:t>
      </w:r>
      <w:r w:rsidR="009D1011">
        <w:t>.</w:t>
      </w:r>
      <w:r w:rsidR="00B93236">
        <w:t xml:space="preserve"> Se considera que una materia de grado es presencial con el dictado de hasta el </w:t>
      </w:r>
      <w:r w:rsidRPr="00CB1E73">
        <w:t xml:space="preserve">30% </w:t>
      </w:r>
      <w:r w:rsidR="00B93236">
        <w:t xml:space="preserve">en formato </w:t>
      </w:r>
      <w:r w:rsidRPr="00CB1E73">
        <w:t xml:space="preserve">virtual. Cursos de postgrado no hay reglamentación con lo cual pueden </w:t>
      </w:r>
      <w:r w:rsidR="00DB4B4A">
        <w:t>continuar dictándos</w:t>
      </w:r>
      <w:r w:rsidR="00DB4B4A">
        <w:rPr>
          <w:rFonts w:hint="eastAsia"/>
        </w:rPr>
        <w:t>e</w:t>
      </w:r>
      <w:r w:rsidR="00DB4B4A">
        <w:t xml:space="preserve"> de manera</w:t>
      </w:r>
      <w:r w:rsidRPr="00CB1E73">
        <w:t xml:space="preserve"> virtualidad. </w:t>
      </w:r>
    </w:p>
    <w:p w14:paraId="473538EF" w14:textId="3272EB44" w:rsidR="00526260" w:rsidRPr="00CB1E73" w:rsidRDefault="00526260" w:rsidP="00526260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 w:rsidRPr="00CB1E73">
        <w:t xml:space="preserve">No hay </w:t>
      </w:r>
      <w:r w:rsidR="009D1011">
        <w:t xml:space="preserve">aun </w:t>
      </w:r>
      <w:r w:rsidRPr="00CB1E73">
        <w:t xml:space="preserve">requisitos respecto al estado de vacunación de los estudiantes para poder participar de las clases presenciales. </w:t>
      </w:r>
    </w:p>
    <w:p w14:paraId="14B88C24" w14:textId="36C5C6AE" w:rsidR="009D1011" w:rsidRDefault="00DB4B4A" w:rsidP="009D1011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t xml:space="preserve">La Dra. </w:t>
      </w:r>
      <w:r w:rsidR="003820B4">
        <w:t>Inés</w:t>
      </w:r>
      <w:r w:rsidR="00526260">
        <w:t xml:space="preserve"> </w:t>
      </w:r>
      <w:proofErr w:type="spellStart"/>
      <w:r w:rsidR="009D1011">
        <w:t>C</w:t>
      </w:r>
      <w:r w:rsidR="00526260">
        <w:t>amilioni</w:t>
      </w:r>
      <w:proofErr w:type="spellEnd"/>
      <w:r w:rsidR="009D1011">
        <w:t xml:space="preserve"> (Sec. Académica FCEN), informa que en el SIU habrá límite de inscripción de hasta 3 materias. Enviar</w:t>
      </w:r>
      <w:r w:rsidR="003820B4">
        <w:t>á</w:t>
      </w:r>
      <w:r w:rsidR="009D1011">
        <w:t xml:space="preserve">n </w:t>
      </w:r>
      <w:r w:rsidR="00526260">
        <w:t>planilla</w:t>
      </w:r>
      <w:r w:rsidR="00526260" w:rsidRPr="00CB1E73">
        <w:t xml:space="preserve"> </w:t>
      </w:r>
      <w:r w:rsidR="00526260">
        <w:t xml:space="preserve">a los </w:t>
      </w:r>
      <w:r w:rsidR="003820B4">
        <w:t>deptos</w:t>
      </w:r>
      <w:r w:rsidR="003820B4">
        <w:rPr>
          <w:rFonts w:hint="eastAsia"/>
        </w:rPr>
        <w:t>.</w:t>
      </w:r>
      <w:r w:rsidR="00526260">
        <w:t xml:space="preserve"> </w:t>
      </w:r>
      <w:r w:rsidR="009D1011">
        <w:t>(</w:t>
      </w:r>
      <w:r w:rsidR="00526260" w:rsidRPr="00CB1E73">
        <w:t>viene desde UBA</w:t>
      </w:r>
      <w:r w:rsidR="009D1011">
        <w:t>)</w:t>
      </w:r>
      <w:r w:rsidR="00526260" w:rsidRPr="00CB1E73">
        <w:t xml:space="preserve"> </w:t>
      </w:r>
      <w:r w:rsidR="009D1011">
        <w:t xml:space="preserve">solicitando </w:t>
      </w:r>
      <w:r w:rsidR="00526260" w:rsidRPr="00CB1E73">
        <w:t xml:space="preserve">información detallada que debe llenarse en </w:t>
      </w:r>
      <w:r w:rsidR="003820B4">
        <w:t xml:space="preserve">diciembre </w:t>
      </w:r>
      <w:r w:rsidR="00526260" w:rsidRPr="00CB1E73">
        <w:t xml:space="preserve">para cursos de </w:t>
      </w:r>
      <w:r w:rsidR="003820B4">
        <w:t>v</w:t>
      </w:r>
      <w:r w:rsidR="00526260" w:rsidRPr="00CB1E73">
        <w:t xml:space="preserve">erano y en </w:t>
      </w:r>
      <w:r w:rsidR="003820B4">
        <w:t>f</w:t>
      </w:r>
      <w:r w:rsidR="00526260" w:rsidRPr="00CB1E73">
        <w:t>ebrero para 1er cuatrimestre. La tabla se llena por carrera</w:t>
      </w:r>
      <w:r w:rsidR="009D1011">
        <w:t>; n</w:t>
      </w:r>
      <w:r w:rsidR="00526260" w:rsidRPr="00CB1E73">
        <w:t>o por departamento.</w:t>
      </w:r>
      <w:r w:rsidR="009D1011">
        <w:t xml:space="preserve"> Coordinara CCCB. </w:t>
      </w:r>
    </w:p>
    <w:p w14:paraId="3BAA1C97" w14:textId="4BB00F30" w:rsidR="00526260" w:rsidRPr="00CB1E73" w:rsidRDefault="009D1011" w:rsidP="00C714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t>T</w:t>
      </w:r>
      <w:r w:rsidR="00526260" w:rsidRPr="00CB1E73">
        <w:t xml:space="preserve">ema de aulas presenciales lo </w:t>
      </w:r>
      <w:r>
        <w:t xml:space="preserve">concentrará </w:t>
      </w:r>
      <w:r w:rsidR="00526260" w:rsidRPr="00CB1E73">
        <w:t>Guido</w:t>
      </w:r>
      <w:r>
        <w:t xml:space="preserve">, </w:t>
      </w:r>
      <w:r w:rsidR="003820B4">
        <w:t>vía</w:t>
      </w:r>
      <w:r>
        <w:t xml:space="preserve"> Claudio L. </w:t>
      </w:r>
      <w:r w:rsidR="00526260" w:rsidRPr="00CB1E73">
        <w:t xml:space="preserve">Hasta abril </w:t>
      </w:r>
      <w:r>
        <w:t xml:space="preserve">2022 </w:t>
      </w:r>
      <w:r w:rsidR="00526260" w:rsidRPr="00CB1E73">
        <w:t xml:space="preserve">están activas las 180 licencias de </w:t>
      </w:r>
      <w:proofErr w:type="gramStart"/>
      <w:r w:rsidR="00C57AB5">
        <w:t>Z</w:t>
      </w:r>
      <w:r w:rsidR="00526260" w:rsidRPr="00CB1E73">
        <w:t>oom</w:t>
      </w:r>
      <w:proofErr w:type="gramEnd"/>
      <w:r w:rsidR="00526260" w:rsidRPr="00CB1E73">
        <w:t xml:space="preserve"> que tiene la facultad.</w:t>
      </w:r>
      <w:r w:rsidR="00526260">
        <w:t xml:space="preserve"> Se van a renovar.</w:t>
      </w:r>
      <w:r>
        <w:t xml:space="preserve"> </w:t>
      </w:r>
      <w:r w:rsidR="00526260" w:rsidRPr="00CB1E73">
        <w:t>Se puede pedir instalación de software para aulas de computación.</w:t>
      </w:r>
    </w:p>
    <w:p w14:paraId="67493AD5" w14:textId="27FCFD4B" w:rsidR="006D1860" w:rsidRDefault="00D90650" w:rsidP="00526260">
      <w:pPr>
        <w:tabs>
          <w:tab w:val="left" w:pos="1485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2.  </w:t>
      </w:r>
      <w:r>
        <w:rPr>
          <w:rFonts w:ascii="Times New Roman" w:hAnsi="Times New Roman"/>
          <w:color w:val="000000"/>
          <w:u w:val="single"/>
        </w:rPr>
        <w:t xml:space="preserve">Se proponen y se aceptan </w:t>
      </w:r>
      <w:r w:rsidR="003820B4">
        <w:rPr>
          <w:rFonts w:ascii="Times New Roman" w:hAnsi="Times New Roman"/>
          <w:color w:val="000000"/>
          <w:u w:val="single"/>
        </w:rPr>
        <w:t xml:space="preserve">a </w:t>
      </w:r>
      <w:r>
        <w:rPr>
          <w:rFonts w:ascii="Times New Roman" w:hAnsi="Times New Roman"/>
          <w:color w:val="000000"/>
          <w:u w:val="single"/>
        </w:rPr>
        <w:t xml:space="preserve">los siguientes </w:t>
      </w:r>
      <w:r w:rsidR="003820B4">
        <w:rPr>
          <w:rFonts w:ascii="Times New Roman" w:hAnsi="Times New Roman"/>
          <w:color w:val="000000"/>
          <w:u w:val="single"/>
        </w:rPr>
        <w:t xml:space="preserve">docentes del DBBE </w:t>
      </w:r>
      <w:r>
        <w:rPr>
          <w:rFonts w:ascii="Times New Roman" w:hAnsi="Times New Roman"/>
          <w:color w:val="000000"/>
          <w:u w:val="single"/>
        </w:rPr>
        <w:t xml:space="preserve">para las gestiones </w:t>
      </w:r>
      <w:r w:rsidR="003820B4">
        <w:rPr>
          <w:rFonts w:ascii="Times New Roman" w:hAnsi="Times New Roman"/>
          <w:color w:val="000000"/>
          <w:u w:val="single"/>
        </w:rPr>
        <w:t xml:space="preserve">académicas </w:t>
      </w:r>
      <w:r>
        <w:rPr>
          <w:rFonts w:ascii="Times New Roman" w:hAnsi="Times New Roman"/>
          <w:color w:val="000000"/>
          <w:u w:val="single"/>
        </w:rPr>
        <w:t xml:space="preserve">departamentales de las 3 </w:t>
      </w:r>
      <w:r w:rsidR="003820B4">
        <w:rPr>
          <w:rFonts w:ascii="Times New Roman" w:hAnsi="Times New Roman"/>
          <w:color w:val="000000"/>
          <w:u w:val="single"/>
        </w:rPr>
        <w:t>s</w:t>
      </w:r>
      <w:r>
        <w:rPr>
          <w:rFonts w:ascii="Times New Roman" w:hAnsi="Times New Roman"/>
          <w:color w:val="000000"/>
          <w:u w:val="single"/>
        </w:rPr>
        <w:t>ubárea</w:t>
      </w:r>
      <w:r w:rsidR="003820B4">
        <w:rPr>
          <w:rFonts w:ascii="Times New Roman" w:hAnsi="Times New Roman"/>
          <w:color w:val="000000"/>
          <w:u w:val="single"/>
        </w:rPr>
        <w:t>s</w:t>
      </w:r>
      <w:r>
        <w:rPr>
          <w:rFonts w:ascii="Times New Roman" w:hAnsi="Times New Roman"/>
          <w:color w:val="000000"/>
          <w:u w:val="single"/>
        </w:rPr>
        <w:t>:</w:t>
      </w:r>
    </w:p>
    <w:p w14:paraId="7F62F6FC" w14:textId="51051F04" w:rsidR="006D1860" w:rsidRDefault="00D90650">
      <w:pPr>
        <w:numPr>
          <w:ilvl w:val="0"/>
          <w:numId w:val="4"/>
        </w:numPr>
        <w:tabs>
          <w:tab w:val="left" w:pos="332"/>
        </w:tabs>
        <w:spacing w:after="120" w:line="360" w:lineRule="auto"/>
        <w:ind w:left="680" w:hanging="283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Quedando conformadas las mi</w:t>
      </w:r>
      <w:r w:rsidR="00C57AB5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mas del siguiente modo: </w:t>
      </w:r>
    </w:p>
    <w:p w14:paraId="12AA1A2F" w14:textId="07107BC9" w:rsidR="006D1860" w:rsidRDefault="00D90650">
      <w:pPr>
        <w:tabs>
          <w:tab w:val="left" w:pos="1184"/>
        </w:tabs>
        <w:spacing w:after="120" w:line="360" w:lineRule="auto"/>
        <w:ind w:left="1532"/>
        <w:jc w:val="both"/>
        <w:rPr>
          <w:rFonts w:hint="eastAsia"/>
        </w:rPr>
      </w:pPr>
      <w:r>
        <w:rPr>
          <w:rFonts w:ascii="Times New Roman" w:hAnsi="Times New Roman"/>
        </w:rPr>
        <w:t xml:space="preserve">Dres. Paula </w:t>
      </w:r>
      <w:proofErr w:type="spellStart"/>
      <w:r>
        <w:rPr>
          <w:rFonts w:ascii="Times New Roman" w:hAnsi="Times New Roman"/>
        </w:rPr>
        <w:t>Vissio</w:t>
      </w:r>
      <w:proofErr w:type="spellEnd"/>
      <w:r>
        <w:rPr>
          <w:rFonts w:ascii="Times New Roman" w:hAnsi="Times New Roman"/>
        </w:rPr>
        <w:t xml:space="preserve"> y Daniel </w:t>
      </w:r>
      <w:proofErr w:type="spellStart"/>
      <w:r>
        <w:rPr>
          <w:rFonts w:ascii="Times New Roman" w:hAnsi="Times New Roman"/>
        </w:rPr>
        <w:t>Medesani</w:t>
      </w:r>
      <w:proofErr w:type="spellEnd"/>
      <w:r>
        <w:rPr>
          <w:rFonts w:ascii="Times New Roman" w:hAnsi="Times New Roman"/>
        </w:rPr>
        <w:t xml:space="preserve"> </w:t>
      </w:r>
      <w:r w:rsidR="00C57AB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57AB5">
        <w:rPr>
          <w:rFonts w:ascii="Times New Roman" w:hAnsi="Times New Roman"/>
        </w:rPr>
        <w:t xml:space="preserve">Área: Biología y Sistemática Animal, </w:t>
      </w:r>
      <w:r>
        <w:rPr>
          <w:rFonts w:ascii="Times New Roman" w:hAnsi="Times New Roman"/>
        </w:rPr>
        <w:t xml:space="preserve">Subárea Experimental. </w:t>
      </w:r>
    </w:p>
    <w:p w14:paraId="22BB41A3" w14:textId="4EB3ECAA" w:rsidR="006D1860" w:rsidRDefault="00D90650">
      <w:pPr>
        <w:tabs>
          <w:tab w:val="left" w:pos="1184"/>
        </w:tabs>
        <w:spacing w:after="120" w:line="360" w:lineRule="auto"/>
        <w:ind w:left="1532"/>
        <w:jc w:val="both"/>
        <w:rPr>
          <w:rFonts w:hint="eastAsia"/>
        </w:rPr>
      </w:pPr>
      <w:r>
        <w:rPr>
          <w:rFonts w:ascii="Times New Roman" w:hAnsi="Times New Roman"/>
        </w:rPr>
        <w:t xml:space="preserve">Dres. Griselda Genovese y Alejandra Valverde (Suplente Dr. Pablo </w:t>
      </w:r>
      <w:proofErr w:type="spellStart"/>
      <w:r>
        <w:rPr>
          <w:rFonts w:ascii="Times New Roman" w:hAnsi="Times New Roman"/>
        </w:rPr>
        <w:t>Dingui</w:t>
      </w:r>
      <w:proofErr w:type="spellEnd"/>
      <w:r>
        <w:rPr>
          <w:rFonts w:ascii="Times New Roman" w:hAnsi="Times New Roman"/>
        </w:rPr>
        <w:t xml:space="preserve">)- </w:t>
      </w:r>
      <w:r w:rsidR="00C57AB5">
        <w:rPr>
          <w:rFonts w:ascii="Times New Roman" w:hAnsi="Times New Roman"/>
        </w:rPr>
        <w:t xml:space="preserve">Área: Biología y Sistemática Animal, </w:t>
      </w:r>
      <w:r>
        <w:rPr>
          <w:rFonts w:ascii="Times New Roman" w:hAnsi="Times New Roman"/>
        </w:rPr>
        <w:t xml:space="preserve">Subárea Morfológica. </w:t>
      </w:r>
    </w:p>
    <w:p w14:paraId="04D1C56A" w14:textId="5EC2F305" w:rsidR="006D1860" w:rsidRDefault="00D90650">
      <w:pPr>
        <w:tabs>
          <w:tab w:val="left" w:pos="1184"/>
        </w:tabs>
        <w:spacing w:after="120" w:line="360" w:lineRule="auto"/>
        <w:ind w:left="15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Dres. Laura Levin y Sonia </w:t>
      </w:r>
      <w:proofErr w:type="spellStart"/>
      <w:r>
        <w:rPr>
          <w:rFonts w:ascii="Times New Roman" w:hAnsi="Times New Roman"/>
        </w:rPr>
        <w:t>Rosenfeldt</w:t>
      </w:r>
      <w:proofErr w:type="spellEnd"/>
      <w:r>
        <w:rPr>
          <w:rFonts w:ascii="Times New Roman" w:hAnsi="Times New Roman"/>
        </w:rPr>
        <w:t xml:space="preserve"> - </w:t>
      </w:r>
      <w:r w:rsidR="00C57AB5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rea </w:t>
      </w:r>
      <w:r w:rsidR="00C57AB5">
        <w:rPr>
          <w:rFonts w:ascii="Times New Roman" w:hAnsi="Times New Roman"/>
        </w:rPr>
        <w:t>V</w:t>
      </w:r>
      <w:r>
        <w:rPr>
          <w:rFonts w:ascii="Times New Roman" w:hAnsi="Times New Roman"/>
        </w:rPr>
        <w:t>egetal.</w:t>
      </w:r>
    </w:p>
    <w:p w14:paraId="32AEB355" w14:textId="77777777" w:rsidR="003820B4" w:rsidRDefault="003820B4" w:rsidP="003820B4">
      <w:pPr>
        <w:tabs>
          <w:tab w:val="left" w:pos="1485"/>
        </w:tabs>
        <w:spacing w:after="120" w:line="360" w:lineRule="auto"/>
        <w:jc w:val="both"/>
        <w:rPr>
          <w:rFonts w:hint="eastAsia"/>
        </w:rPr>
      </w:pPr>
    </w:p>
    <w:p w14:paraId="7E8F13A6" w14:textId="0B94B53C" w:rsidR="006D1860" w:rsidRDefault="00D90650" w:rsidP="003820B4">
      <w:pPr>
        <w:tabs>
          <w:tab w:val="left" w:pos="148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u w:val="single"/>
        </w:rPr>
        <w:t xml:space="preserve">Que mantuvo una reunión con el Sr. Gaspar Tolón, </w:t>
      </w:r>
      <w:r w:rsidR="0073101D">
        <w:rPr>
          <w:rFonts w:ascii="Times New Roman" w:hAnsi="Times New Roman"/>
          <w:color w:val="000000"/>
          <w:u w:val="single"/>
        </w:rPr>
        <w:t>secretario</w:t>
      </w:r>
      <w:r>
        <w:rPr>
          <w:rFonts w:ascii="Times New Roman" w:hAnsi="Times New Roman"/>
          <w:color w:val="000000"/>
          <w:u w:val="single"/>
        </w:rPr>
        <w:t xml:space="preserve"> de Hacienda </w:t>
      </w:r>
      <w:r w:rsidR="00CA111B">
        <w:rPr>
          <w:rFonts w:ascii="Times New Roman" w:hAnsi="Times New Roman"/>
          <w:color w:val="000000"/>
          <w:u w:val="single"/>
        </w:rPr>
        <w:t xml:space="preserve">FCEN </w:t>
      </w:r>
      <w:r>
        <w:rPr>
          <w:rFonts w:ascii="Times New Roman" w:hAnsi="Times New Roman"/>
          <w:color w:val="000000"/>
          <w:u w:val="single"/>
        </w:rPr>
        <w:t xml:space="preserve">e informó sobre los siguientes temas: </w:t>
      </w:r>
    </w:p>
    <w:p w14:paraId="51F1C496" w14:textId="08EF38C0" w:rsidR="006D1860" w:rsidRDefault="00D90650">
      <w:pPr>
        <w:numPr>
          <w:ilvl w:val="0"/>
          <w:numId w:val="6"/>
        </w:numPr>
        <w:tabs>
          <w:tab w:val="clear" w:pos="720"/>
          <w:tab w:val="left" w:pos="822"/>
        </w:tabs>
        <w:spacing w:after="120" w:line="360" w:lineRule="auto"/>
        <w:ind w:left="39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Las 3 tarjetas electrónicas (las cuales se encuentra precargadas) del </w:t>
      </w:r>
      <w:r w:rsidR="00CA111B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BBE seguirán a cargo de Gabriel Rosa y los Dres. Daniel </w:t>
      </w:r>
      <w:proofErr w:type="spellStart"/>
      <w:r>
        <w:rPr>
          <w:rFonts w:ascii="Times New Roman" w:hAnsi="Times New Roman"/>
          <w:color w:val="000000"/>
        </w:rPr>
        <w:t>Medesani</w:t>
      </w:r>
      <w:proofErr w:type="spellEnd"/>
      <w:r>
        <w:rPr>
          <w:rFonts w:ascii="Times New Roman" w:hAnsi="Times New Roman"/>
          <w:color w:val="000000"/>
        </w:rPr>
        <w:t xml:space="preserve">, el cual actuará como </w:t>
      </w:r>
      <w:r w:rsidR="0073101D">
        <w:rPr>
          <w:rFonts w:ascii="Times New Roman" w:hAnsi="Times New Roman"/>
          <w:color w:val="000000"/>
        </w:rPr>
        <w:t>secretario</w:t>
      </w:r>
      <w:r>
        <w:rPr>
          <w:rFonts w:ascii="Times New Roman" w:hAnsi="Times New Roman"/>
          <w:color w:val="000000"/>
        </w:rPr>
        <w:t xml:space="preserve"> </w:t>
      </w:r>
      <w:r w:rsidR="00CA111B">
        <w:rPr>
          <w:rFonts w:ascii="Times New Roman" w:hAnsi="Times New Roman"/>
          <w:color w:val="000000"/>
        </w:rPr>
        <w:t xml:space="preserve">de Hacienda </w:t>
      </w:r>
      <w:r>
        <w:rPr>
          <w:rFonts w:ascii="Times New Roman" w:hAnsi="Times New Roman"/>
          <w:color w:val="000000"/>
        </w:rPr>
        <w:t xml:space="preserve">del </w:t>
      </w:r>
      <w:r w:rsidR="00CA111B">
        <w:rPr>
          <w:rFonts w:ascii="Times New Roman" w:hAnsi="Times New Roman"/>
          <w:color w:val="000000"/>
        </w:rPr>
        <w:t>DBBE en la nueva gestión-</w:t>
      </w:r>
      <w:r>
        <w:rPr>
          <w:rFonts w:ascii="Times New Roman" w:hAnsi="Times New Roman"/>
          <w:color w:val="000000"/>
        </w:rPr>
        <w:t xml:space="preserve"> y Ana Menéndez</w:t>
      </w:r>
      <w:r w:rsidR="00CA111B">
        <w:rPr>
          <w:rFonts w:ascii="Times New Roman" w:hAnsi="Times New Roman"/>
          <w:color w:val="000000"/>
        </w:rPr>
        <w:t>, por el momento</w:t>
      </w:r>
      <w:r>
        <w:rPr>
          <w:rFonts w:ascii="Times New Roman" w:hAnsi="Times New Roman"/>
          <w:color w:val="000000"/>
        </w:rPr>
        <w:t>.</w:t>
      </w:r>
    </w:p>
    <w:p w14:paraId="430F7CF1" w14:textId="3584C018" w:rsidR="006D1860" w:rsidRDefault="00D90650">
      <w:pPr>
        <w:numPr>
          <w:ilvl w:val="0"/>
          <w:numId w:val="6"/>
        </w:numPr>
        <w:tabs>
          <w:tab w:val="clear" w:pos="720"/>
          <w:tab w:val="left" w:pos="822"/>
        </w:tabs>
        <w:spacing w:after="120" w:line="360" w:lineRule="auto"/>
        <w:ind w:left="397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Contrato de servicios de locación a cargo de Marcelo Pérez para rearmar la </w:t>
      </w:r>
      <w:r w:rsidR="00CA111B">
        <w:rPr>
          <w:rFonts w:ascii="Times New Roman" w:hAnsi="Times New Roman"/>
          <w:color w:val="000000"/>
        </w:rPr>
        <w:t>página</w:t>
      </w:r>
      <w:r>
        <w:rPr>
          <w:rFonts w:ascii="Times New Roman" w:hAnsi="Times New Roman"/>
          <w:color w:val="000000"/>
        </w:rPr>
        <w:t xml:space="preserve"> web del departamento del BBE con criterio Académico – Institucional</w:t>
      </w:r>
      <w:r w:rsidR="00CA111B">
        <w:rPr>
          <w:rFonts w:ascii="Times New Roman" w:hAnsi="Times New Roman"/>
          <w:color w:val="000000"/>
        </w:rPr>
        <w:t>, aprobado.</w:t>
      </w:r>
    </w:p>
    <w:p w14:paraId="44390A35" w14:textId="17A0038C" w:rsidR="006D1860" w:rsidRDefault="00D90650">
      <w:pPr>
        <w:numPr>
          <w:ilvl w:val="0"/>
          <w:numId w:val="6"/>
        </w:numPr>
        <w:tabs>
          <w:tab w:val="clear" w:pos="720"/>
          <w:tab w:val="left" w:pos="822"/>
        </w:tabs>
        <w:spacing w:after="120" w:line="360" w:lineRule="auto"/>
        <w:ind w:left="39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Fondos Rotatorios</w:t>
      </w:r>
      <w:r w:rsidR="00CA111B">
        <w:rPr>
          <w:rFonts w:ascii="Times New Roman" w:hAnsi="Times New Roman"/>
          <w:color w:val="000000"/>
        </w:rPr>
        <w:t xml:space="preserve"> 2022 </w:t>
      </w:r>
      <w:r>
        <w:rPr>
          <w:rFonts w:ascii="Times New Roman" w:hAnsi="Times New Roman"/>
          <w:color w:val="000000"/>
        </w:rPr>
        <w:t>(</w:t>
      </w:r>
      <w:r w:rsidR="00CA111B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aja chica)</w:t>
      </w:r>
      <w:r w:rsidR="00C57AB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C57AB5"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>ueron solicitados a la fuente de financiamiento 12</w:t>
      </w:r>
      <w:r w:rsidR="00C57AB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$150.000.-</w:t>
      </w:r>
    </w:p>
    <w:p w14:paraId="5B49793B" w14:textId="0CCE71CB" w:rsidR="006D1860" w:rsidRPr="00A77749" w:rsidRDefault="00D90650">
      <w:pPr>
        <w:numPr>
          <w:ilvl w:val="0"/>
          <w:numId w:val="6"/>
        </w:numPr>
        <w:tabs>
          <w:tab w:val="clear" w:pos="720"/>
          <w:tab w:val="left" w:pos="879"/>
        </w:tabs>
        <w:spacing w:after="120" w:line="360" w:lineRule="auto"/>
        <w:ind w:left="454" w:firstLine="113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Informa que</w:t>
      </w:r>
      <w:r w:rsidR="00A77749">
        <w:rPr>
          <w:rFonts w:ascii="Times New Roman" w:hAnsi="Times New Roman"/>
          <w:color w:val="000000"/>
        </w:rPr>
        <w:t xml:space="preserve">, al día de la fecha, </w:t>
      </w:r>
      <w:r>
        <w:rPr>
          <w:rFonts w:ascii="Times New Roman" w:hAnsi="Times New Roman"/>
          <w:color w:val="000000"/>
        </w:rPr>
        <w:t xml:space="preserve">el </w:t>
      </w:r>
      <w:r w:rsidR="00D62B17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BBE cuenta con </w:t>
      </w:r>
      <w:r w:rsidR="00A77749">
        <w:rPr>
          <w:rFonts w:ascii="Times New Roman" w:hAnsi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5 cargos equiparados</w:t>
      </w:r>
      <w:r w:rsidR="00D62B17">
        <w:rPr>
          <w:rFonts w:ascii="Times New Roman" w:hAnsi="Times New Roman"/>
          <w:color w:val="000000"/>
        </w:rPr>
        <w:t xml:space="preserve"> </w:t>
      </w:r>
      <w:r w:rsidR="00A77749">
        <w:rPr>
          <w:rFonts w:ascii="Times New Roman" w:hAnsi="Times New Roman"/>
          <w:color w:val="000000"/>
        </w:rPr>
        <w:t xml:space="preserve">(JTP DP) </w:t>
      </w:r>
      <w:r w:rsidR="00D62B17">
        <w:rPr>
          <w:rFonts w:ascii="Times New Roman" w:hAnsi="Times New Roman"/>
          <w:color w:val="000000"/>
        </w:rPr>
        <w:t>prorrogados hasta el 31/7/2022:</w:t>
      </w:r>
      <w:r w:rsidR="00CA11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Pablo Pérgola (Web), Nicolás </w:t>
      </w:r>
      <w:r w:rsidR="00CA111B">
        <w:rPr>
          <w:rFonts w:ascii="Times New Roman" w:hAnsi="Times New Roman"/>
          <w:color w:val="000000"/>
        </w:rPr>
        <w:t>Canepa</w:t>
      </w:r>
      <w:r>
        <w:rPr>
          <w:rFonts w:ascii="Times New Roman" w:hAnsi="Times New Roman"/>
          <w:color w:val="000000"/>
        </w:rPr>
        <w:t xml:space="preserve"> (UTI), Emanuel Pereyra (sala de colecciones), Matías Urcola (Droguero) y María Jimena Dindurra (</w:t>
      </w:r>
      <w:proofErr w:type="gramStart"/>
      <w:r>
        <w:rPr>
          <w:rFonts w:ascii="Times New Roman" w:hAnsi="Times New Roman"/>
          <w:color w:val="000000"/>
        </w:rPr>
        <w:t>Secretaria</w:t>
      </w:r>
      <w:proofErr w:type="gramEnd"/>
      <w:r>
        <w:rPr>
          <w:rFonts w:ascii="Times New Roman" w:hAnsi="Times New Roman"/>
          <w:color w:val="000000"/>
        </w:rPr>
        <w:t>)</w:t>
      </w:r>
      <w:r w:rsidR="00A77749">
        <w:rPr>
          <w:rFonts w:ascii="Times New Roman" w:hAnsi="Times New Roman"/>
          <w:color w:val="000000"/>
        </w:rPr>
        <w:t xml:space="preserve">; B) </w:t>
      </w:r>
      <w:proofErr w:type="spellStart"/>
      <w:r w:rsidR="00A77749">
        <w:rPr>
          <w:rFonts w:ascii="Times New Roman" w:hAnsi="Times New Roman"/>
          <w:color w:val="000000"/>
        </w:rPr>
        <w:t>Dra</w:t>
      </w:r>
      <w:proofErr w:type="spellEnd"/>
      <w:r w:rsidR="00A77749">
        <w:rPr>
          <w:rFonts w:ascii="Times New Roman" w:hAnsi="Times New Roman"/>
          <w:color w:val="000000"/>
        </w:rPr>
        <w:t xml:space="preserve"> A. </w:t>
      </w:r>
      <w:proofErr w:type="spellStart"/>
      <w:r w:rsidR="00A77749">
        <w:rPr>
          <w:rFonts w:ascii="Times New Roman" w:hAnsi="Times New Roman"/>
          <w:color w:val="000000"/>
        </w:rPr>
        <w:t>Ribichich</w:t>
      </w:r>
      <w:proofErr w:type="spellEnd"/>
      <w:r w:rsidR="00B9377C">
        <w:rPr>
          <w:rFonts w:ascii="Times New Roman" w:hAnsi="Times New Roman"/>
          <w:color w:val="000000"/>
        </w:rPr>
        <w:t xml:space="preserve"> (secretaria) </w:t>
      </w:r>
      <w:r w:rsidR="00A77749">
        <w:rPr>
          <w:rFonts w:ascii="Times New Roman" w:hAnsi="Times New Roman"/>
          <w:color w:val="000000"/>
        </w:rPr>
        <w:t xml:space="preserve">y Sra. S. Alfaro </w:t>
      </w:r>
      <w:r w:rsidR="00B9377C">
        <w:rPr>
          <w:rFonts w:ascii="Times New Roman" w:hAnsi="Times New Roman"/>
          <w:color w:val="000000"/>
        </w:rPr>
        <w:t xml:space="preserve">(no docente) </w:t>
      </w:r>
      <w:r w:rsidR="00A77749">
        <w:rPr>
          <w:rFonts w:ascii="Times New Roman" w:hAnsi="Times New Roman"/>
          <w:color w:val="000000"/>
        </w:rPr>
        <w:t xml:space="preserve">con licencia médica activa.; C) Sr. C. </w:t>
      </w:r>
      <w:proofErr w:type="spellStart"/>
      <w:r w:rsidR="00B9377C">
        <w:rPr>
          <w:rFonts w:ascii="Times New Roman" w:hAnsi="Times New Roman"/>
          <w:color w:val="000000"/>
        </w:rPr>
        <w:t>W</w:t>
      </w:r>
      <w:r w:rsidR="00B9377C" w:rsidRPr="00B9377C">
        <w:rPr>
          <w:rFonts w:ascii="Times New Roman" w:hAnsi="Times New Roman"/>
          <w:color w:val="000000"/>
        </w:rPr>
        <w:t>ojcicki</w:t>
      </w:r>
      <w:proofErr w:type="spellEnd"/>
      <w:r w:rsidR="00B9377C" w:rsidRPr="00B9377C">
        <w:rPr>
          <w:rFonts w:ascii="Times New Roman" w:hAnsi="Times New Roman"/>
          <w:color w:val="000000"/>
        </w:rPr>
        <w:t xml:space="preserve"> </w:t>
      </w:r>
      <w:r w:rsidR="00B9377C">
        <w:rPr>
          <w:rFonts w:ascii="Times New Roman" w:hAnsi="Times New Roman"/>
          <w:color w:val="000000"/>
        </w:rPr>
        <w:t xml:space="preserve">(no docente, limpieza) </w:t>
      </w:r>
      <w:r w:rsidR="00A77749">
        <w:rPr>
          <w:rFonts w:ascii="Times New Roman" w:hAnsi="Times New Roman"/>
          <w:color w:val="000000"/>
        </w:rPr>
        <w:t>en legales.</w:t>
      </w:r>
    </w:p>
    <w:p w14:paraId="2CBCAE71" w14:textId="0E10A7E4" w:rsidR="006D1860" w:rsidRDefault="00D90650">
      <w:pPr>
        <w:numPr>
          <w:ilvl w:val="0"/>
          <w:numId w:val="6"/>
        </w:numPr>
        <w:tabs>
          <w:tab w:val="clear" w:pos="720"/>
          <w:tab w:val="left" w:pos="879"/>
        </w:tabs>
        <w:spacing w:after="120" w:line="360" w:lineRule="auto"/>
        <w:ind w:left="454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 sugirió solicitar una reunión con </w:t>
      </w:r>
      <w:r w:rsidR="0073101D">
        <w:rPr>
          <w:rFonts w:ascii="Times New Roman" w:hAnsi="Times New Roman"/>
          <w:color w:val="000000"/>
        </w:rPr>
        <w:t xml:space="preserve">el Ing. </w:t>
      </w:r>
      <w:r>
        <w:rPr>
          <w:rFonts w:ascii="Times New Roman" w:hAnsi="Times New Roman"/>
          <w:color w:val="000000"/>
        </w:rPr>
        <w:t xml:space="preserve">Omar </w:t>
      </w:r>
      <w:proofErr w:type="spellStart"/>
      <w:r w:rsidR="00A77749">
        <w:rPr>
          <w:rFonts w:ascii="Times New Roman" w:hAnsi="Times New Roman"/>
          <w:color w:val="000000"/>
        </w:rPr>
        <w:t>Metallo</w:t>
      </w:r>
      <w:proofErr w:type="spellEnd"/>
      <w:r>
        <w:rPr>
          <w:rFonts w:ascii="Times New Roman" w:hAnsi="Times New Roman"/>
          <w:color w:val="000000"/>
        </w:rPr>
        <w:t xml:space="preserve">, director de </w:t>
      </w:r>
      <w:proofErr w:type="gramStart"/>
      <w:r>
        <w:rPr>
          <w:rFonts w:ascii="Times New Roman" w:hAnsi="Times New Roman"/>
          <w:color w:val="000000"/>
        </w:rPr>
        <w:t>Secretaria</w:t>
      </w:r>
      <w:proofErr w:type="gramEnd"/>
      <w:r>
        <w:rPr>
          <w:rFonts w:ascii="Times New Roman" w:hAnsi="Times New Roman"/>
          <w:color w:val="000000"/>
        </w:rPr>
        <w:t xml:space="preserve"> de </w:t>
      </w:r>
      <w:r w:rsidR="00A77749">
        <w:rPr>
          <w:rFonts w:ascii="Times New Roman" w:hAnsi="Times New Roman"/>
          <w:color w:val="000000"/>
        </w:rPr>
        <w:t>Hábitat</w:t>
      </w:r>
      <w:r>
        <w:rPr>
          <w:rFonts w:ascii="Times New Roman" w:hAnsi="Times New Roman"/>
          <w:color w:val="000000"/>
        </w:rPr>
        <w:t xml:space="preserve">, para solicitar acompañamiento </w:t>
      </w:r>
      <w:r w:rsidR="00A77749">
        <w:rPr>
          <w:rFonts w:ascii="Times New Roman" w:hAnsi="Times New Roman"/>
          <w:color w:val="000000"/>
        </w:rPr>
        <w:t>de</w:t>
      </w:r>
      <w:r w:rsidR="00C57AB5">
        <w:rPr>
          <w:rFonts w:ascii="Times New Roman" w:hAnsi="Times New Roman"/>
          <w:color w:val="000000"/>
        </w:rPr>
        <w:t>l Sr.</w:t>
      </w:r>
      <w:r>
        <w:rPr>
          <w:rFonts w:ascii="Times New Roman" w:hAnsi="Times New Roman"/>
          <w:color w:val="000000"/>
        </w:rPr>
        <w:t xml:space="preserve"> </w:t>
      </w:r>
      <w:r w:rsidR="00A77749">
        <w:rPr>
          <w:rFonts w:ascii="Times New Roman" w:hAnsi="Times New Roman"/>
          <w:color w:val="000000"/>
        </w:rPr>
        <w:t>Sebastián</w:t>
      </w:r>
      <w:r>
        <w:rPr>
          <w:rFonts w:ascii="Times New Roman" w:hAnsi="Times New Roman"/>
          <w:color w:val="000000"/>
        </w:rPr>
        <w:t xml:space="preserve"> Bruna</w:t>
      </w:r>
      <w:r w:rsidR="00A77749">
        <w:rPr>
          <w:rFonts w:ascii="Times New Roman" w:hAnsi="Times New Roman"/>
          <w:color w:val="000000"/>
        </w:rPr>
        <w:t xml:space="preserve">, único no docente en tareas de </w:t>
      </w:r>
      <w:r w:rsidR="00C57AB5">
        <w:rPr>
          <w:rFonts w:ascii="Times New Roman" w:hAnsi="Times New Roman"/>
          <w:color w:val="000000"/>
        </w:rPr>
        <w:t>servicios generales del DBBE</w:t>
      </w:r>
      <w:r w:rsidR="00A77749">
        <w:rPr>
          <w:rFonts w:ascii="Times New Roman" w:hAnsi="Times New Roman"/>
          <w:color w:val="000000"/>
        </w:rPr>
        <w:t>.</w:t>
      </w:r>
    </w:p>
    <w:p w14:paraId="613DFB38" w14:textId="2A95AD30" w:rsidR="00B9377C" w:rsidRPr="00941853" w:rsidRDefault="004801C9" w:rsidP="008747A8">
      <w:pPr>
        <w:numPr>
          <w:ilvl w:val="0"/>
          <w:numId w:val="6"/>
        </w:numPr>
        <w:tabs>
          <w:tab w:val="clear" w:pos="720"/>
          <w:tab w:val="left" w:pos="879"/>
        </w:tabs>
        <w:spacing w:after="120" w:line="360" w:lineRule="auto"/>
        <w:ind w:left="56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l</w:t>
      </w:r>
      <w:r w:rsidR="00941853">
        <w:rPr>
          <w:rFonts w:ascii="Times New Roman" w:hAnsi="Times New Roman"/>
          <w:color w:val="000000"/>
        </w:rPr>
        <w:t xml:space="preserve">os </w:t>
      </w:r>
      <w:r w:rsidR="00D90650" w:rsidRPr="00941853">
        <w:rPr>
          <w:rFonts w:ascii="Times New Roman" w:hAnsi="Times New Roman"/>
          <w:color w:val="000000"/>
        </w:rPr>
        <w:t xml:space="preserve">Dres. Vélez (01-12) y Rey Vásquez </w:t>
      </w:r>
      <w:r w:rsidR="00941853">
        <w:rPr>
          <w:rFonts w:ascii="Times New Roman" w:hAnsi="Times New Roman"/>
          <w:color w:val="000000"/>
        </w:rPr>
        <w:t>se les</w:t>
      </w:r>
      <w:r>
        <w:rPr>
          <w:rFonts w:ascii="Times New Roman" w:hAnsi="Times New Roman"/>
          <w:color w:val="000000"/>
        </w:rPr>
        <w:t xml:space="preserve"> fue</w:t>
      </w:r>
      <w:r w:rsidR="00941853">
        <w:rPr>
          <w:rFonts w:ascii="Times New Roman" w:hAnsi="Times New Roman"/>
          <w:color w:val="000000"/>
        </w:rPr>
        <w:t xml:space="preserve"> otorg</w:t>
      </w:r>
      <w:r>
        <w:rPr>
          <w:rFonts w:ascii="Times New Roman" w:hAnsi="Times New Roman"/>
          <w:color w:val="000000"/>
        </w:rPr>
        <w:t>ada</w:t>
      </w:r>
      <w:r w:rsidR="00941853">
        <w:rPr>
          <w:rFonts w:ascii="Times New Roman" w:hAnsi="Times New Roman"/>
          <w:color w:val="000000"/>
        </w:rPr>
        <w:t xml:space="preserve"> la </w:t>
      </w:r>
      <w:r>
        <w:rPr>
          <w:rFonts w:ascii="Times New Roman" w:hAnsi="Times New Roman"/>
          <w:color w:val="000000"/>
        </w:rPr>
        <w:t xml:space="preserve">jubilación por lo cual </w:t>
      </w:r>
      <w:r w:rsidR="00D90650" w:rsidRPr="00941853">
        <w:rPr>
          <w:rFonts w:ascii="Times New Roman" w:hAnsi="Times New Roman"/>
          <w:color w:val="000000"/>
        </w:rPr>
        <w:t xml:space="preserve">en las próximas reuniones </w:t>
      </w:r>
      <w:r>
        <w:rPr>
          <w:rFonts w:ascii="Times New Roman" w:hAnsi="Times New Roman"/>
          <w:color w:val="000000"/>
        </w:rPr>
        <w:t xml:space="preserve">hay que </w:t>
      </w:r>
      <w:r w:rsidR="00D90650" w:rsidRPr="00941853">
        <w:rPr>
          <w:rFonts w:ascii="Times New Roman" w:hAnsi="Times New Roman"/>
          <w:color w:val="000000"/>
        </w:rPr>
        <w:t xml:space="preserve">para evaluar </w:t>
      </w:r>
      <w:r w:rsidR="00B9377C" w:rsidRPr="00941853">
        <w:rPr>
          <w:rFonts w:ascii="Times New Roman" w:hAnsi="Times New Roman"/>
          <w:color w:val="000000"/>
        </w:rPr>
        <w:t>el destino de esos fondos.</w:t>
      </w:r>
      <w:r w:rsidR="00D90650" w:rsidRPr="00941853">
        <w:rPr>
          <w:rFonts w:ascii="Times New Roman" w:hAnsi="Times New Roman"/>
          <w:color w:val="000000"/>
        </w:rPr>
        <w:t xml:space="preserve"> </w:t>
      </w:r>
    </w:p>
    <w:p w14:paraId="1CE9DDEB" w14:textId="4B21D225" w:rsidR="006D1860" w:rsidRDefault="00D90650" w:rsidP="00B9377C">
      <w:pPr>
        <w:tabs>
          <w:tab w:val="left" w:pos="1919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4. </w:t>
      </w:r>
      <w:r w:rsidRPr="00B64064">
        <w:rPr>
          <w:rFonts w:ascii="Times New Roman" w:hAnsi="Times New Roman"/>
          <w:color w:val="000000"/>
        </w:rPr>
        <w:t xml:space="preserve">Da conocimiento </w:t>
      </w:r>
      <w:r w:rsidR="00B64064" w:rsidRPr="00B64064">
        <w:rPr>
          <w:rFonts w:ascii="Times New Roman" w:hAnsi="Times New Roman"/>
          <w:color w:val="000000"/>
        </w:rPr>
        <w:t>que,</w:t>
      </w:r>
      <w:r w:rsidRPr="00B64064">
        <w:rPr>
          <w:rFonts w:ascii="Times New Roman" w:hAnsi="Times New Roman"/>
          <w:color w:val="000000"/>
        </w:rPr>
        <w:t xml:space="preserve"> a partir de </w:t>
      </w:r>
      <w:r w:rsidR="00B64064" w:rsidRPr="00B64064">
        <w:rPr>
          <w:rFonts w:ascii="Times New Roman" w:hAnsi="Times New Roman"/>
          <w:color w:val="000000"/>
        </w:rPr>
        <w:t>j</w:t>
      </w:r>
      <w:r w:rsidRPr="00B64064">
        <w:rPr>
          <w:rFonts w:ascii="Times New Roman" w:hAnsi="Times New Roman"/>
          <w:color w:val="000000"/>
        </w:rPr>
        <w:t xml:space="preserve">ulio de 2022, los Dres. Jorge Muschietti y Gabriel Manrique, renuncian a sus cargos en </w:t>
      </w:r>
      <w:r w:rsidR="004801C9">
        <w:rPr>
          <w:rFonts w:ascii="Times New Roman" w:hAnsi="Times New Roman"/>
          <w:color w:val="000000"/>
        </w:rPr>
        <w:t xml:space="preserve">la </w:t>
      </w:r>
      <w:r w:rsidR="00B64064" w:rsidRPr="00B64064">
        <w:rPr>
          <w:rFonts w:ascii="Times New Roman" w:hAnsi="Times New Roman"/>
          <w:color w:val="000000"/>
        </w:rPr>
        <w:t>Subcomisión</w:t>
      </w:r>
      <w:r w:rsidRPr="00B64064">
        <w:rPr>
          <w:rFonts w:ascii="Times New Roman" w:hAnsi="Times New Roman"/>
          <w:color w:val="000000"/>
        </w:rPr>
        <w:t xml:space="preserve"> de Doctorado </w:t>
      </w:r>
      <w:r w:rsidR="00B64064" w:rsidRPr="00B64064">
        <w:rPr>
          <w:rFonts w:ascii="Times New Roman" w:hAnsi="Times New Roman"/>
          <w:color w:val="000000"/>
        </w:rPr>
        <w:t xml:space="preserve">(DBBE) </w:t>
      </w:r>
      <w:r w:rsidRPr="00B64064">
        <w:rPr>
          <w:rFonts w:ascii="Times New Roman" w:hAnsi="Times New Roman"/>
          <w:color w:val="000000"/>
        </w:rPr>
        <w:t xml:space="preserve">como así también en </w:t>
      </w:r>
      <w:r w:rsidR="00B64064" w:rsidRPr="00B64064">
        <w:rPr>
          <w:rFonts w:ascii="Times New Roman" w:hAnsi="Times New Roman"/>
          <w:color w:val="000000"/>
        </w:rPr>
        <w:t>Comisión de Doctorado. Ellos propondrán</w:t>
      </w:r>
      <w:r w:rsidR="004801C9">
        <w:rPr>
          <w:rFonts w:ascii="Times New Roman" w:hAnsi="Times New Roman"/>
          <w:color w:val="000000"/>
        </w:rPr>
        <w:t xml:space="preserve"> candidatos/as para sus </w:t>
      </w:r>
      <w:r w:rsidRPr="00B64064">
        <w:rPr>
          <w:rFonts w:ascii="Times New Roman" w:hAnsi="Times New Roman"/>
          <w:color w:val="000000"/>
        </w:rPr>
        <w:t>reemplazo</w:t>
      </w:r>
      <w:r w:rsidR="004801C9">
        <w:rPr>
          <w:rFonts w:ascii="Times New Roman" w:hAnsi="Times New Roman"/>
          <w:color w:val="000000"/>
        </w:rPr>
        <w:t>s</w:t>
      </w:r>
      <w:r w:rsidRPr="00B64064">
        <w:rPr>
          <w:rFonts w:ascii="Times New Roman" w:hAnsi="Times New Roman"/>
          <w:color w:val="000000"/>
        </w:rPr>
        <w:t>.</w:t>
      </w:r>
    </w:p>
    <w:p w14:paraId="52F35111" w14:textId="76BE03DE" w:rsidR="006D1860" w:rsidRDefault="00D90650" w:rsidP="00B64064">
      <w:pPr>
        <w:tabs>
          <w:tab w:val="left" w:pos="1919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5.  Las Dras. Griselda Genovese y Fabiana Lo Nostro no continuar</w:t>
      </w:r>
      <w:r w:rsidR="00B64064">
        <w:rPr>
          <w:rFonts w:ascii="Times New Roman" w:hAnsi="Times New Roman"/>
          <w:color w:val="000000"/>
        </w:rPr>
        <w:t>á</w:t>
      </w:r>
      <w:r>
        <w:rPr>
          <w:rFonts w:ascii="Times New Roman" w:hAnsi="Times New Roman"/>
          <w:color w:val="000000"/>
        </w:rPr>
        <w:t xml:space="preserve">n </w:t>
      </w:r>
      <w:r w:rsidR="00B64064">
        <w:rPr>
          <w:rFonts w:ascii="Times New Roman" w:hAnsi="Times New Roman"/>
          <w:color w:val="000000"/>
        </w:rPr>
        <w:t>como integrantes de la Subcomisión de C</w:t>
      </w:r>
      <w:r>
        <w:rPr>
          <w:rFonts w:ascii="Times New Roman" w:hAnsi="Times New Roman"/>
          <w:color w:val="000000"/>
        </w:rPr>
        <w:t xml:space="preserve">ursos de </w:t>
      </w:r>
      <w:r w:rsidR="00B64064">
        <w:rPr>
          <w:rFonts w:ascii="Times New Roman" w:hAnsi="Times New Roman"/>
          <w:color w:val="000000"/>
        </w:rPr>
        <w:t xml:space="preserve">Postgrado del DBBE. </w:t>
      </w:r>
      <w:r>
        <w:rPr>
          <w:rFonts w:ascii="Times New Roman" w:hAnsi="Times New Roman"/>
          <w:color w:val="000000"/>
        </w:rPr>
        <w:t xml:space="preserve">La Sra. Directora solicita a los presentes que se propongan </w:t>
      </w:r>
      <w:r w:rsidR="00B64064">
        <w:rPr>
          <w:rFonts w:ascii="Times New Roman" w:hAnsi="Times New Roman"/>
          <w:color w:val="000000"/>
        </w:rPr>
        <w:t xml:space="preserve">nuevos candidatos para </w:t>
      </w:r>
      <w:r>
        <w:rPr>
          <w:rFonts w:ascii="Times New Roman" w:hAnsi="Times New Roman"/>
          <w:color w:val="000000"/>
        </w:rPr>
        <w:t xml:space="preserve">dicha tarea. </w:t>
      </w:r>
    </w:p>
    <w:p w14:paraId="5B79EB11" w14:textId="6E050519" w:rsidR="006D1860" w:rsidRDefault="00D90650" w:rsidP="00B64064">
      <w:pPr>
        <w:tabs>
          <w:tab w:val="left" w:pos="1933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6. Informa que se necesita un representante del </w:t>
      </w:r>
      <w:r w:rsidRPr="000D7540">
        <w:rPr>
          <w:rFonts w:ascii="Times New Roman" w:hAnsi="Times New Roman"/>
          <w:color w:val="000000"/>
          <w:u w:val="single"/>
        </w:rPr>
        <w:t>área vegetal</w:t>
      </w:r>
      <w:r>
        <w:rPr>
          <w:rFonts w:ascii="Times New Roman" w:hAnsi="Times New Roman"/>
          <w:color w:val="000000"/>
        </w:rPr>
        <w:t xml:space="preserve"> para cubrir el puesto </w:t>
      </w:r>
      <w:r w:rsidR="00B64064">
        <w:rPr>
          <w:rFonts w:ascii="Times New Roman" w:hAnsi="Times New Roman"/>
          <w:color w:val="000000"/>
        </w:rPr>
        <w:t>en la CTA</w:t>
      </w:r>
      <w:r w:rsidR="004947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4 </w:t>
      </w:r>
      <w:r w:rsidR="00B64064">
        <w:rPr>
          <w:rFonts w:ascii="Times New Roman" w:hAnsi="Times New Roman"/>
          <w:color w:val="000000"/>
        </w:rPr>
        <w:t xml:space="preserve">de la </w:t>
      </w:r>
      <w:r>
        <w:rPr>
          <w:rFonts w:ascii="Times New Roman" w:hAnsi="Times New Roman"/>
          <w:color w:val="000000"/>
        </w:rPr>
        <w:t>UBA (</w:t>
      </w:r>
      <w:r w:rsidR="00B64064">
        <w:rPr>
          <w:rFonts w:ascii="Times New Roman" w:hAnsi="Times New Roman"/>
          <w:color w:val="000000"/>
        </w:rPr>
        <w:t xml:space="preserve">evaluación de </w:t>
      </w:r>
      <w:r>
        <w:rPr>
          <w:rFonts w:ascii="Times New Roman" w:hAnsi="Times New Roman"/>
          <w:color w:val="000000"/>
        </w:rPr>
        <w:t>becas, subsidios, proyectos). Dejando el mismo la Dras. Fabiana Lo Nostro</w:t>
      </w:r>
      <w:r w:rsidR="000D7540">
        <w:rPr>
          <w:rFonts w:ascii="Times New Roman" w:hAnsi="Times New Roman"/>
          <w:color w:val="000000"/>
        </w:rPr>
        <w:t xml:space="preserve">. </w:t>
      </w:r>
      <w:r w:rsidR="008D2EA9">
        <w:rPr>
          <w:rFonts w:ascii="Times New Roman" w:hAnsi="Times New Roman"/>
          <w:color w:val="000000"/>
        </w:rPr>
        <w:t>Debe</w:t>
      </w:r>
      <w:r w:rsidR="000D7540">
        <w:rPr>
          <w:rFonts w:ascii="Times New Roman" w:hAnsi="Times New Roman"/>
          <w:color w:val="000000"/>
        </w:rPr>
        <w:t xml:space="preserve"> ser un docente categoría 3 </w:t>
      </w:r>
      <w:r w:rsidR="008D2EA9">
        <w:rPr>
          <w:rFonts w:ascii="Times New Roman" w:hAnsi="Times New Roman"/>
          <w:color w:val="000000"/>
        </w:rPr>
        <w:t xml:space="preserve">(incentivos) </w:t>
      </w:r>
      <w:r w:rsidR="000D7540">
        <w:rPr>
          <w:rFonts w:ascii="Times New Roman" w:hAnsi="Times New Roman"/>
          <w:color w:val="000000"/>
        </w:rPr>
        <w:t>o superior</w:t>
      </w:r>
      <w:r w:rsidR="0049474D">
        <w:rPr>
          <w:rFonts w:ascii="Times New Roman" w:hAnsi="Times New Roman"/>
          <w:color w:val="000000"/>
        </w:rPr>
        <w:t xml:space="preserve"> y enviar CV. Se vehiculizará todo (renuncia y el alta), con el aval del </w:t>
      </w:r>
      <w:proofErr w:type="spellStart"/>
      <w:r w:rsidR="0049474D">
        <w:rPr>
          <w:rFonts w:ascii="Times New Roman" w:hAnsi="Times New Roman"/>
          <w:color w:val="000000"/>
        </w:rPr>
        <w:t>CoDep</w:t>
      </w:r>
      <w:proofErr w:type="spellEnd"/>
      <w:r w:rsidR="0049474D">
        <w:rPr>
          <w:rFonts w:ascii="Times New Roman" w:hAnsi="Times New Roman"/>
          <w:color w:val="000000"/>
        </w:rPr>
        <w:t xml:space="preserve">, </w:t>
      </w:r>
      <w:proofErr w:type="spellStart"/>
      <w:r w:rsidR="0049474D">
        <w:rPr>
          <w:rFonts w:ascii="Times New Roman" w:hAnsi="Times New Roman"/>
          <w:color w:val="000000"/>
        </w:rPr>
        <w:t>via</w:t>
      </w:r>
      <w:proofErr w:type="spellEnd"/>
      <w:r w:rsidR="0049474D">
        <w:rPr>
          <w:rFonts w:ascii="Times New Roman" w:hAnsi="Times New Roman"/>
          <w:color w:val="000000"/>
        </w:rPr>
        <w:t xml:space="preserve"> </w:t>
      </w:r>
      <w:proofErr w:type="spellStart"/>
      <w:r w:rsidR="0049474D">
        <w:rPr>
          <w:rFonts w:ascii="Times New Roman" w:hAnsi="Times New Roman"/>
          <w:color w:val="000000"/>
        </w:rPr>
        <w:t>SICyT</w:t>
      </w:r>
      <w:proofErr w:type="spellEnd"/>
      <w:r w:rsidR="0049474D">
        <w:rPr>
          <w:rFonts w:ascii="Times New Roman" w:hAnsi="Times New Roman"/>
          <w:color w:val="000000"/>
        </w:rPr>
        <w:t xml:space="preserve"> de la FCEN (</w:t>
      </w:r>
      <w:r w:rsidR="004801C9">
        <w:rPr>
          <w:rFonts w:ascii="Times New Roman" w:hAnsi="Times New Roman"/>
          <w:color w:val="000000"/>
        </w:rPr>
        <w:t xml:space="preserve">Dr. </w:t>
      </w:r>
      <w:proofErr w:type="spellStart"/>
      <w:r w:rsidR="0049474D">
        <w:rPr>
          <w:rFonts w:ascii="Times New Roman" w:hAnsi="Times New Roman"/>
          <w:color w:val="000000"/>
        </w:rPr>
        <w:t>Dario</w:t>
      </w:r>
      <w:proofErr w:type="spellEnd"/>
      <w:r w:rsidR="0049474D">
        <w:rPr>
          <w:rFonts w:ascii="Times New Roman" w:hAnsi="Times New Roman"/>
          <w:color w:val="000000"/>
        </w:rPr>
        <w:t xml:space="preserve"> </w:t>
      </w:r>
      <w:proofErr w:type="spellStart"/>
      <w:r w:rsidR="0049474D">
        <w:rPr>
          <w:rFonts w:ascii="Times New Roman" w:hAnsi="Times New Roman"/>
          <w:color w:val="000000"/>
        </w:rPr>
        <w:t>Estrin</w:t>
      </w:r>
      <w:proofErr w:type="spellEnd"/>
      <w:r w:rsidR="0049474D">
        <w:rPr>
          <w:rFonts w:ascii="Times New Roman" w:hAnsi="Times New Roman"/>
          <w:color w:val="000000"/>
        </w:rPr>
        <w:t xml:space="preserve">). </w:t>
      </w:r>
    </w:p>
    <w:p w14:paraId="6F3BC89C" w14:textId="0DB0DC9E" w:rsidR="006D1860" w:rsidRDefault="00D90650" w:rsidP="00B64064">
      <w:pPr>
        <w:tabs>
          <w:tab w:val="left" w:pos="1933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7</w:t>
      </w:r>
      <w:r w:rsidRPr="008D2EA9">
        <w:rPr>
          <w:rFonts w:ascii="Times New Roman" w:hAnsi="Times New Roman"/>
          <w:color w:val="000000"/>
        </w:rPr>
        <w:t>. Comisión de Carrera</w:t>
      </w:r>
      <w:r w:rsidR="008D2EA9">
        <w:rPr>
          <w:rFonts w:ascii="Times New Roman" w:hAnsi="Times New Roman"/>
          <w:color w:val="000000"/>
        </w:rPr>
        <w:t xml:space="preserve"> s</w:t>
      </w:r>
      <w:r>
        <w:rPr>
          <w:rFonts w:ascii="Times New Roman" w:hAnsi="Times New Roman"/>
          <w:color w:val="000000"/>
        </w:rPr>
        <w:t>olicita la modificación y corrección formal de la carga horari</w:t>
      </w:r>
      <w:r w:rsidR="008D2EA9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propuesta </w:t>
      </w:r>
      <w:r w:rsidR="008D2EA9">
        <w:rPr>
          <w:rFonts w:ascii="Times New Roman" w:hAnsi="Times New Roman"/>
          <w:color w:val="000000"/>
        </w:rPr>
        <w:t xml:space="preserve">para </w:t>
      </w:r>
      <w:r>
        <w:rPr>
          <w:rFonts w:ascii="Times New Roman" w:hAnsi="Times New Roman"/>
          <w:color w:val="000000"/>
        </w:rPr>
        <w:t>la materia Ficología, pasando de 120 a 160h</w:t>
      </w:r>
      <w:r w:rsidR="008D2EA9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plan aprobado en el año 2019</w:t>
      </w:r>
      <w:r w:rsidR="008D2EA9">
        <w:rPr>
          <w:rFonts w:ascii="Times New Roman" w:hAnsi="Times New Roman"/>
          <w:color w:val="000000"/>
        </w:rPr>
        <w:t>). Se acepta.</w:t>
      </w:r>
    </w:p>
    <w:p w14:paraId="638BF5EA" w14:textId="36920FD4" w:rsidR="006D1860" w:rsidRDefault="006D1860">
      <w:pPr>
        <w:tabs>
          <w:tab w:val="left" w:pos="425"/>
        </w:tabs>
        <w:spacing w:after="240" w:line="276" w:lineRule="auto"/>
        <w:jc w:val="center"/>
        <w:rPr>
          <w:rFonts w:ascii="Times New Roman" w:hAnsi="Times New Roman"/>
          <w:color w:val="222222"/>
          <w:sz w:val="22"/>
          <w:szCs w:val="22"/>
        </w:rPr>
      </w:pPr>
    </w:p>
    <w:p w14:paraId="1C7607F7" w14:textId="77777777" w:rsidR="007B26EA" w:rsidRDefault="007B26EA">
      <w:pPr>
        <w:tabs>
          <w:tab w:val="left" w:pos="425"/>
        </w:tabs>
        <w:spacing w:after="240" w:line="276" w:lineRule="auto"/>
        <w:jc w:val="center"/>
        <w:rPr>
          <w:rFonts w:ascii="Times New Roman" w:hAnsi="Times New Roman"/>
          <w:color w:val="222222"/>
          <w:sz w:val="22"/>
          <w:szCs w:val="22"/>
        </w:rPr>
      </w:pPr>
    </w:p>
    <w:p w14:paraId="0B660BEB" w14:textId="27B06EA9" w:rsidR="006D1860" w:rsidRPr="008D2EA9" w:rsidRDefault="007B26EA" w:rsidP="007B26EA">
      <w:pPr>
        <w:tabs>
          <w:tab w:val="left" w:pos="425"/>
        </w:tabs>
        <w:spacing w:after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90650" w:rsidRPr="008D2EA9">
        <w:rPr>
          <w:rFonts w:ascii="Times New Roman" w:hAnsi="Times New Roman"/>
          <w:color w:val="000000"/>
        </w:rPr>
        <w:t xml:space="preserve">La presente acta de la reunión de CODEP del 09 de diciembre de 2021 consta de (3) folios. </w:t>
      </w:r>
    </w:p>
    <w:sectPr w:rsidR="006D1860" w:rsidRPr="008D2EA9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F54A" w14:textId="77777777" w:rsidR="005A2895" w:rsidRDefault="005A2895">
      <w:pPr>
        <w:rPr>
          <w:rFonts w:hint="eastAsia"/>
        </w:rPr>
      </w:pPr>
      <w:r>
        <w:separator/>
      </w:r>
    </w:p>
  </w:endnote>
  <w:endnote w:type="continuationSeparator" w:id="0">
    <w:p w14:paraId="53527404" w14:textId="77777777" w:rsidR="005A2895" w:rsidRDefault="005A2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6882" w14:textId="45A34DD4" w:rsidR="006D1860" w:rsidRDefault="00D90650">
    <w:pPr>
      <w:pStyle w:val="Piedepgina"/>
      <w:ind w:left="754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4801C9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97BC" w14:textId="77777777" w:rsidR="005A2895" w:rsidRDefault="005A2895">
      <w:pPr>
        <w:rPr>
          <w:rFonts w:hint="eastAsia"/>
        </w:rPr>
      </w:pPr>
      <w:r>
        <w:separator/>
      </w:r>
    </w:p>
  </w:footnote>
  <w:footnote w:type="continuationSeparator" w:id="0">
    <w:p w14:paraId="6C60E30E" w14:textId="77777777" w:rsidR="005A2895" w:rsidRDefault="005A28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ED5"/>
    <w:multiLevelType w:val="multilevel"/>
    <w:tmpl w:val="821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8477B4"/>
    <w:multiLevelType w:val="multilevel"/>
    <w:tmpl w:val="050615D4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330486"/>
    <w:multiLevelType w:val="hybridMultilevel"/>
    <w:tmpl w:val="7A8604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4CB"/>
    <w:multiLevelType w:val="multilevel"/>
    <w:tmpl w:val="A6E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A36B7E"/>
    <w:multiLevelType w:val="multilevel"/>
    <w:tmpl w:val="357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7E28DE"/>
    <w:multiLevelType w:val="multilevel"/>
    <w:tmpl w:val="2EE8EB2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>
      <w:start w:val="1"/>
      <w:numFmt w:val="decimal"/>
      <w:lvlText w:val="%3."/>
      <w:lvlJc w:val="left"/>
      <w:pPr>
        <w:tabs>
          <w:tab w:val="num" w:pos="1817"/>
        </w:tabs>
        <w:ind w:left="1817" w:hanging="360"/>
      </w:pPr>
    </w:lvl>
    <w:lvl w:ilvl="3">
      <w:start w:val="1"/>
      <w:numFmt w:val="decimal"/>
      <w:lvlText w:val="%4."/>
      <w:lvlJc w:val="left"/>
      <w:pPr>
        <w:tabs>
          <w:tab w:val="num" w:pos="2177"/>
        </w:tabs>
        <w:ind w:left="2177" w:hanging="360"/>
      </w:pPr>
    </w:lvl>
    <w:lvl w:ilvl="4">
      <w:start w:val="1"/>
      <w:numFmt w:val="decimal"/>
      <w:lvlText w:val="%5."/>
      <w:lvlJc w:val="left"/>
      <w:pPr>
        <w:tabs>
          <w:tab w:val="num" w:pos="2537"/>
        </w:tabs>
        <w:ind w:left="2537" w:hanging="360"/>
      </w:pPr>
    </w:lvl>
    <w:lvl w:ilvl="5">
      <w:start w:val="1"/>
      <w:numFmt w:val="decimal"/>
      <w:lvlText w:val="%6."/>
      <w:lvlJc w:val="left"/>
      <w:pPr>
        <w:tabs>
          <w:tab w:val="num" w:pos="2897"/>
        </w:tabs>
        <w:ind w:left="2897" w:hanging="360"/>
      </w:p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>
      <w:start w:val="1"/>
      <w:numFmt w:val="decimal"/>
      <w:lvlText w:val="%8."/>
      <w:lvlJc w:val="left"/>
      <w:pPr>
        <w:tabs>
          <w:tab w:val="num" w:pos="3617"/>
        </w:tabs>
        <w:ind w:left="3617" w:hanging="360"/>
      </w:pPr>
    </w:lvl>
    <w:lvl w:ilvl="8">
      <w:start w:val="1"/>
      <w:numFmt w:val="decimal"/>
      <w:lvlText w:val="%9."/>
      <w:lvlJc w:val="left"/>
      <w:pPr>
        <w:tabs>
          <w:tab w:val="num" w:pos="3977"/>
        </w:tabs>
        <w:ind w:left="3977" w:hanging="360"/>
      </w:pPr>
    </w:lvl>
  </w:abstractNum>
  <w:abstractNum w:abstractNumId="6" w15:restartNumberingAfterBreak="0">
    <w:nsid w:val="5DE60E44"/>
    <w:multiLevelType w:val="multilevel"/>
    <w:tmpl w:val="DB526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2B34BE9"/>
    <w:multiLevelType w:val="multilevel"/>
    <w:tmpl w:val="DF0A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812597"/>
    <w:multiLevelType w:val="multilevel"/>
    <w:tmpl w:val="89420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9EC32B1"/>
    <w:multiLevelType w:val="multilevel"/>
    <w:tmpl w:val="DFFC4BD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60"/>
    <w:rsid w:val="000D7540"/>
    <w:rsid w:val="001069D7"/>
    <w:rsid w:val="003820B4"/>
    <w:rsid w:val="004801C9"/>
    <w:rsid w:val="0049474D"/>
    <w:rsid w:val="00526260"/>
    <w:rsid w:val="00537BED"/>
    <w:rsid w:val="005A2895"/>
    <w:rsid w:val="006D1860"/>
    <w:rsid w:val="0073101D"/>
    <w:rsid w:val="007B26EA"/>
    <w:rsid w:val="008747A8"/>
    <w:rsid w:val="008D2EA9"/>
    <w:rsid w:val="00941853"/>
    <w:rsid w:val="009D1011"/>
    <w:rsid w:val="00A77749"/>
    <w:rsid w:val="00B64064"/>
    <w:rsid w:val="00B93236"/>
    <w:rsid w:val="00B9377C"/>
    <w:rsid w:val="00C57AB5"/>
    <w:rsid w:val="00CA111B"/>
    <w:rsid w:val="00D62B17"/>
    <w:rsid w:val="00D90650"/>
    <w:rsid w:val="00DB4B4A"/>
    <w:rsid w:val="00D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4585"/>
  <w15:docId w15:val="{2E8607A4-A785-45C5-8A85-5D1F647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Cabeceraypie"/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Numeracin123">
    <w:name w:val="Numeración 123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41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185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185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853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85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853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8747A8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Lo No</dc:creator>
  <dc:description/>
  <cp:lastModifiedBy>Fabiana Lo Nostro</cp:lastModifiedBy>
  <cp:revision>2</cp:revision>
  <dcterms:created xsi:type="dcterms:W3CDTF">2021-12-13T22:56:00Z</dcterms:created>
  <dcterms:modified xsi:type="dcterms:W3CDTF">2021-12-13T22:56:00Z</dcterms:modified>
  <dc:language>es-AR</dc:language>
</cp:coreProperties>
</file>